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74BC8" w:rsidRPr="009133E0" w:rsidTr="00A2389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9133E0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74BC8" w:rsidRPr="009133E0" w:rsidRDefault="00574BC8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b/>
                <w:sz w:val="20"/>
                <w:szCs w:val="20"/>
              </w:rPr>
              <w:t>Financijska analiza poslovanja</w:t>
            </w:r>
          </w:p>
        </w:tc>
      </w:tr>
      <w:tr w:rsidR="00574BC8" w:rsidRPr="009133E0" w:rsidTr="00A2389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9133E0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F42CAB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E226D" w:rsidRDefault="00506AEB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E226D">
              <w:rPr>
                <w:rFonts w:ascii="Times New Roman" w:hAnsi="Times New Roman" w:cs="Arial"/>
                <w:sz w:val="20"/>
                <w:szCs w:val="20"/>
              </w:rPr>
              <w:t>Doc.</w:t>
            </w:r>
            <w:r w:rsidR="00F42CAB" w:rsidRPr="009E226D">
              <w:rPr>
                <w:rFonts w:ascii="Times New Roman" w:hAnsi="Times New Roman" w:cs="Arial"/>
                <w:sz w:val="20"/>
                <w:szCs w:val="20"/>
              </w:rPr>
              <w:t>dr.sc. Slavko Šodan</w:t>
            </w:r>
            <w:r w:rsidR="00574BC8" w:rsidRPr="009E22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6 ECTS-a</w:t>
            </w:r>
          </w:p>
        </w:tc>
      </w:tr>
      <w:tr w:rsidR="00574BC8" w:rsidRPr="009133E0" w:rsidTr="00A2389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357363" w:rsidRDefault="009E226D" w:rsidP="000F79F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57363">
              <w:rPr>
                <w:rFonts w:ascii="Times New Roman" w:hAnsi="Times New Roman" w:cs="Arial"/>
                <w:sz w:val="20"/>
                <w:szCs w:val="20"/>
              </w:rPr>
              <w:t>Katarina Lijović, mag.oec.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BC8" w:rsidRPr="009133E0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BC8" w:rsidRPr="009133E0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BC8" w:rsidRPr="009133E0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574BC8" w:rsidRPr="009133E0" w:rsidTr="00A2389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F42CAB" w:rsidRDefault="004D22DD" w:rsidP="00A2389B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1</w:t>
            </w:r>
            <w:r w:rsidR="00574BC8" w:rsidRPr="00F42CAB">
              <w:rPr>
                <w:rFonts w:ascii="Times New Roman" w:hAnsi="Times New Roman" w:cs="Arial"/>
                <w:color w:val="FF0000"/>
                <w:sz w:val="20"/>
                <w:szCs w:val="20"/>
              </w:rPr>
              <w:t>0%</w:t>
            </w:r>
          </w:p>
        </w:tc>
      </w:tr>
      <w:tr w:rsidR="00574BC8" w:rsidRPr="009133E0" w:rsidTr="00A2389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Osposobiti studenta za analizu poslovanja poduzeća primjenom različitih metoda i tehnika financijske analize.</w:t>
            </w: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E97CF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 te Pravilnikom o studiju i uvjetima studiranja.</w:t>
            </w: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53AD4" w:rsidRDefault="00574BC8" w:rsidP="00753AD4">
            <w:p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  <w:r w:rsidR="00753AD4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  <w:p w:rsidR="00753AD4" w:rsidRPr="007A1587" w:rsidRDefault="00753AD4" w:rsidP="00753AD4">
            <w:pPr>
              <w:spacing w:before="240"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7A1587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Ocijeniti uspješnost i sigurnost poslovanja </w:t>
            </w:r>
            <w:r w:rsidRPr="00357363">
              <w:rPr>
                <w:rFonts w:ascii="Times New Roman" w:hAnsi="Times New Roman" w:cs="Arial"/>
                <w:sz w:val="20"/>
                <w:szCs w:val="20"/>
              </w:rPr>
              <w:t>poduzeća primjenom različitih metoda i tehnika financijske analize</w:t>
            </w:r>
            <w:r w:rsidRPr="007A1587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te </w:t>
            </w:r>
            <w:r w:rsidR="007A1587">
              <w:rPr>
                <w:rFonts w:ascii="Times New Roman" w:hAnsi="Times New Roman" w:cs="Arial"/>
                <w:color w:val="FF0000"/>
                <w:sz w:val="20"/>
                <w:szCs w:val="20"/>
              </w:rPr>
              <w:t>procijeniti buduće financijske performanse i vrijednost poduzeća</w:t>
            </w:r>
            <w:r w:rsidRPr="007A1587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</w:p>
          <w:p w:rsidR="00753AD4" w:rsidRDefault="00753AD4" w:rsidP="004058E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:rsidR="004058E8" w:rsidRPr="004058E8" w:rsidRDefault="004058E8" w:rsidP="004058E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058E8">
              <w:rPr>
                <w:rFonts w:ascii="Times New Roman" w:hAnsi="Times New Roman" w:cs="Arial"/>
                <w:sz w:val="20"/>
                <w:szCs w:val="20"/>
              </w:rPr>
              <w:t>Pojedinačni ishod učenja:</w:t>
            </w:r>
          </w:p>
          <w:p w:rsidR="00574BC8" w:rsidRPr="0091407A" w:rsidRDefault="0091407A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407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>Utvrditi poslovnu strategiju poduzeća i položaj poduzeća unutar sektora djelatnosti koristeći metode i tehnike financijske analize poslovanja.</w:t>
            </w:r>
            <w:r w:rsidR="00F83F40" w:rsidRPr="0091407A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  <w:p w:rsidR="00574BC8" w:rsidRPr="0091407A" w:rsidRDefault="0091407A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407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>Valorizirati elemente financijskih izvještaja koristeći metode i tehnike financijske analize.</w:t>
            </w:r>
          </w:p>
          <w:p w:rsidR="00574BC8" w:rsidRPr="0091407A" w:rsidRDefault="00384CDA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407A">
              <w:rPr>
                <w:rFonts w:ascii="Times New Roman" w:hAnsi="Times New Roman" w:cs="Arial"/>
                <w:color w:val="FF0000"/>
                <w:sz w:val="20"/>
                <w:szCs w:val="20"/>
              </w:rPr>
              <w:t>Utvrditi</w:t>
            </w:r>
            <w:r w:rsidR="00574BC8" w:rsidRPr="0091407A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potencijalna ograničenja i rizike povezane s financijskim izvještavanjem.</w:t>
            </w:r>
          </w:p>
          <w:p w:rsidR="00574BC8" w:rsidRPr="0091407A" w:rsidRDefault="00384CDA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407A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Argumentirati mišljenje o </w:t>
            </w:r>
            <w:r w:rsidR="002B4C26" w:rsidRPr="0091407A">
              <w:rPr>
                <w:rFonts w:ascii="Times New Roman" w:hAnsi="Times New Roman" w:cs="Arial"/>
                <w:color w:val="FF0000"/>
                <w:sz w:val="20"/>
                <w:szCs w:val="20"/>
              </w:rPr>
              <w:t>uspješnosti i sigurnosti poslovanja poduzeća na temelju financijskih pokazatelja</w:t>
            </w:r>
            <w:r w:rsidR="00574BC8" w:rsidRPr="0091407A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. </w:t>
            </w:r>
          </w:p>
          <w:p w:rsidR="00574BC8" w:rsidRPr="0091407A" w:rsidRDefault="0091407A" w:rsidP="0091407A">
            <w:pPr>
              <w:numPr>
                <w:ilvl w:val="0"/>
                <w:numId w:val="3"/>
              </w:numPr>
              <w:spacing w:before="24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407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r-HR"/>
              </w:rPr>
              <w:t xml:space="preserve">Procijeniti buduće financijske performanse i vrijednost poduzeća koristeći primjereni metodološki pristup. </w:t>
            </w: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73"/>
              <w:gridCol w:w="509"/>
              <w:gridCol w:w="3241"/>
              <w:gridCol w:w="508"/>
            </w:tblGrid>
            <w:tr w:rsidR="00574BC8" w:rsidRPr="009133E0" w:rsidTr="00A2389B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Vježbe</w:t>
                  </w:r>
                </w:p>
              </w:tc>
            </w:tr>
            <w:tr w:rsidR="00574BC8" w:rsidRPr="009133E0" w:rsidTr="00A2389B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Polazišta i značaj analize poslovanja. Pregled poslovnih aktivnosti.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7A1587" w:rsidRDefault="007A1587" w:rsidP="007A1587">
                  <w:pPr>
                    <w:spacing w:line="240" w:lineRule="auto"/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</w:pPr>
                  <w:r w:rsidRPr="007A1587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Upoznavanje s radom u računalnom programu MS Excel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F42CAB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Računovodstveno izvještavanje i ostali relevantni izvori informacija za poslovnu analizu.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D95F41" w:rsidRDefault="007A1587" w:rsidP="00D95F41">
                  <w:pPr>
                    <w:spacing w:line="240" w:lineRule="auto"/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Praktična vježba u računalnom programu: </w:t>
                  </w:r>
                  <w:r w:rsidR="00D95F41"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Različiti izvori podataka za analizu te veze između financijskih izvještaja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F42CAB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Analiza računovodstvenog priznavanja i mjerenja imovine i izvora imovine</w:t>
                  </w:r>
                  <w:r w:rsidR="00506AEB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D95F41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Praktična vježba u računalnom programu: Priznavanje i vrednovanje elemenata bilance.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F42CAB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An</w:t>
                  </w:r>
                  <w:r w:rsidR="00506AEB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aliza računa dobiti i gubitka i</w:t>
                  </w: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izvještaja o novčanom toku</w:t>
                  </w:r>
                  <w:r w:rsidR="00506AEB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a vježba u računalnom programu: Sastavljanje i </w:t>
                  </w: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a</w:t>
                  </w:r>
                  <w:r w:rsidR="00506AEB"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naliza računa dobiti i gubitka i izvještaja o novčanom toku.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F42CAB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lastRenderedPageBreak/>
                    <w:t>Metode i tehnike financijske analize: horizontalna i vertikalna analiza</w:t>
                  </w:r>
                  <w:r w:rsidR="00D95F41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.</w:t>
                  </w:r>
                  <w:r w:rsidR="00D95F41"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 Ograničenja financijskog izvještavanja.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D95F41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a vježba u računalnom programu: Različite </w:t>
                  </w: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m</w:t>
                  </w:r>
                  <w:r w:rsidR="00506AEB"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etode i tehnike financijske analize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F42CAB" w:rsidP="00D95F41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Analiza sektora djelatnosti i poslovne strategije</w:t>
                  </w:r>
                  <w:r w:rsidR="00506AEB" w:rsidRPr="0091407A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.</w:t>
                  </w:r>
                  <w:r w:rsidR="00D95F41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D95F41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a vježba u računalnom programu: Analiza specifičnosti financijskih izvještaja poduzeća iz različitih sektora djelatnosti i poslovnih strategija</w:t>
                  </w:r>
                  <w:r w:rsidR="00506AEB"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9A5BB8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 xml:space="preserve">Analiza </w:t>
                  </w:r>
                  <w:r w:rsidR="009A5BB8" w:rsidRPr="0091407A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likvidnosti</w:t>
                  </w:r>
                  <w:r w:rsidR="00506AEB" w:rsidRPr="0091407A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a vježba u računalnom programu: </w:t>
                  </w:r>
                  <w:r w:rsidR="00506AEB"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Analiza</w:t>
                  </w: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 i ocjena</w:t>
                  </w:r>
                  <w:r w:rsidR="00506AEB"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 likvidnosti.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9A5BB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Analiza zaduženosti i dugoročne sposobnosti vraćanja dugova</w:t>
                  </w:r>
                  <w:r w:rsidR="00506AEB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a vježba u računalnom programu: </w:t>
                  </w:r>
                  <w:r w:rsidR="00506AEB" w:rsidRPr="00357363">
                    <w:rPr>
                      <w:rFonts w:ascii="Times New Roman" w:hAnsi="Times New Roman" w:cs="Arial"/>
                      <w:sz w:val="16"/>
                      <w:szCs w:val="16"/>
                    </w:rPr>
                    <w:t>Analiza zaduženosti i dugoročne sposobnosti vraćanja dugova</w:t>
                  </w: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 na praktičnim primjerima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9A5BB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Analiza profitabilnosti i DuPont sustav pokazatelja</w:t>
                  </w:r>
                  <w:r w:rsidR="00506AEB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06AEB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Test 1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9A5BB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Analiza za investitore i analiza novčanih tokova</w:t>
                  </w:r>
                  <w:r w:rsidR="00506AEB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a vježba u računalnom programu: </w:t>
                  </w:r>
                  <w:r w:rsidR="00506AEB" w:rsidRPr="00357363">
                    <w:rPr>
                      <w:rFonts w:ascii="Times New Roman" w:hAnsi="Times New Roman" w:cs="Arial"/>
                      <w:sz w:val="16"/>
                      <w:szCs w:val="16"/>
                    </w:rPr>
                    <w:t>Analiza profitabilnosti i DuPont sustav pokazatelja</w:t>
                  </w: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 na praktičnim primjerima.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9A5BB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Analiza kreditnog rizika i modeli za ocjenu rizičnosti</w:t>
                  </w:r>
                  <w:r w:rsidR="00506AEB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a vježba u računalnom programu: </w:t>
                  </w:r>
                  <w:r w:rsidR="00506AEB" w:rsidRPr="00357363">
                    <w:rPr>
                      <w:rFonts w:ascii="Times New Roman" w:hAnsi="Times New Roman" w:cs="Arial"/>
                      <w:sz w:val="16"/>
                      <w:szCs w:val="16"/>
                    </w:rPr>
                    <w:t>Analiza za investitore i analiza novčanih tokova</w:t>
                  </w:r>
                  <w:r w:rsidR="00482AC5" w:rsidRPr="00482AC5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 na primjerima iz prakse.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9A5BB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Prognoziranje budućih performansi poslovanja. Analiza osjetljivosti.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a vježba u računalnom programu: </w:t>
                  </w:r>
                  <w:r w:rsidR="00506AEB" w:rsidRPr="00357363">
                    <w:rPr>
                      <w:rFonts w:ascii="Times New Roman" w:hAnsi="Times New Roman" w:cs="Arial"/>
                      <w:sz w:val="16"/>
                      <w:szCs w:val="16"/>
                    </w:rPr>
                    <w:t>Analiza kreditnog rizika</w:t>
                  </w:r>
                  <w:r w:rsidR="00506AEB" w:rsidRPr="00482AC5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 i </w:t>
                  </w:r>
                  <w:r w:rsidR="00482AC5" w:rsidRPr="00482AC5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izračun modela</w:t>
                  </w:r>
                  <w:r w:rsidR="00506AEB" w:rsidRPr="00482AC5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 za ocjenu rizičnosti.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Modeli i metode vrednovanja na temelju financijskih izvještaja.</w:t>
                  </w:r>
                  <w:r w:rsidR="009A5BB8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Osnovni ekonomski modeli za vrednovanje</w:t>
                  </w:r>
                  <w:r w:rsidR="00506AEB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482AC5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a vježba u računalnom programu: </w:t>
                  </w:r>
                  <w:r w:rsidR="00506AEB" w:rsidRPr="00357363">
                    <w:rPr>
                      <w:rFonts w:ascii="Times New Roman" w:hAnsi="Times New Roman" w:cs="Arial"/>
                      <w:sz w:val="16"/>
                      <w:szCs w:val="16"/>
                    </w:rPr>
                    <w:t>Prognoziranje budućih performansi poslovanja</w:t>
                  </w:r>
                  <w:r w:rsidR="00482AC5" w:rsidRPr="00482AC5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 na praktičnom primjeru.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9A5BB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Tržišno vrednovanje: multiplikatori glavnice i multiplikatori ukupne vrijednosti poduzeća</w:t>
                  </w:r>
                  <w:r w:rsidR="00506AEB"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407A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407A" w:rsidRDefault="00D95F41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D95F41"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>Praktičn</w:t>
                  </w:r>
                  <w:r>
                    <w:rPr>
                      <w:rFonts w:ascii="Times New Roman" w:hAnsi="Times New Roman" w:cs="Arial"/>
                      <w:color w:val="FF0000"/>
                      <w:sz w:val="16"/>
                      <w:szCs w:val="16"/>
                    </w:rPr>
                    <w:t xml:space="preserve">a vježba u računalnom programu: </w:t>
                  </w:r>
                  <w:r w:rsidR="00506AEB" w:rsidRPr="00357363">
                    <w:rPr>
                      <w:rFonts w:ascii="Times New Roman" w:hAnsi="Times New Roman" w:cs="Arial"/>
                      <w:sz w:val="16"/>
                      <w:szCs w:val="16"/>
                    </w:rPr>
                    <w:t>Modeli i metode vrednovanja na temelju financijskih izvještaja. Osnovni ekonomski modeli za vrednovanje i tržišno vrednovanje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574BC8" w:rsidRPr="009133E0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Empirijska istraživanja: implikacije za financijsku analizu poslovanja.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Test 2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4BC8" w:rsidRPr="009133E0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9133E0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574BC8" w:rsidRPr="009133E0" w:rsidRDefault="00574BC8" w:rsidP="00A2389B">
            <w:pPr>
              <w:spacing w:after="0" w:line="240" w:lineRule="auto"/>
              <w:ind w:left="498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574BC8" w:rsidRPr="009133E0" w:rsidTr="00A2389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9133E0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574BC8" w:rsidRPr="009133E0" w:rsidRDefault="00860C85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574BC8" w:rsidRPr="009133E0" w:rsidRDefault="00860C85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574BC8" w:rsidRPr="009133E0" w:rsidRDefault="009A5BB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1B3981"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1B3981" w:rsidRPr="009133E0">
              <w:rPr>
                <w:rFonts w:ascii="Times New Roman" w:hAnsi="Times New Roman" w:cs="Arial"/>
                <w:sz w:val="20"/>
                <w:szCs w:val="20"/>
              </w:rPr>
            </w:r>
            <w:r w:rsidR="001B3981"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133E0">
              <w:t> </w:t>
            </w:r>
            <w:r w:rsidRPr="009133E0">
              <w:t> </w:t>
            </w:r>
            <w:r w:rsidRPr="009133E0">
              <w:t> </w:t>
            </w:r>
            <w:r w:rsidRPr="009133E0">
              <w:t> </w:t>
            </w:r>
            <w:r w:rsidRPr="009133E0">
              <w:t> </w:t>
            </w:r>
            <w:r w:rsidR="001B3981"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9133E0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9133E0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74BC8" w:rsidRPr="009133E0" w:rsidTr="00A2389B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482AC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Studenti su obvezni redovito pohađati nastavu te o</w:t>
            </w:r>
            <w:r w:rsidR="009A5BB8">
              <w:rPr>
                <w:rFonts w:ascii="Times New Roman" w:hAnsi="Times New Roman" w:cs="Arial"/>
                <w:sz w:val="20"/>
                <w:szCs w:val="20"/>
              </w:rPr>
              <w:t>stvariti minimalno 50% dolazaka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9A5BB8">
              <w:rPr>
                <w:rFonts w:ascii="Times New Roman" w:hAnsi="Times New Roman" w:cs="Arial"/>
                <w:sz w:val="20"/>
                <w:szCs w:val="20"/>
              </w:rPr>
              <w:t>z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t>a dobivanje potpisa</w:t>
            </w:r>
            <w:r w:rsidR="009A5BB8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574BC8" w:rsidRPr="009133E0" w:rsidTr="00A2389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Praćenje rada studenata </w:t>
            </w:r>
            <w:r w:rsidRPr="009133E0">
              <w:rPr>
                <w:rFonts w:ascii="Times New Roman" w:hAnsi="Times New Roman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74BC8" w:rsidRPr="009133E0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18"/>
                <w:szCs w:val="18"/>
                <w:lang w:val="hr-HR"/>
              </w:rPr>
            </w:pPr>
            <w:r w:rsidRPr="009133E0">
              <w:rPr>
                <w:rFonts w:cs="Arial"/>
                <w:b w:val="0"/>
                <w:sz w:val="18"/>
                <w:szCs w:val="18"/>
                <w:lang w:val="hr-HR"/>
              </w:rPr>
              <w:t>Samoevaluacijski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A5BB8" w:rsidRPr="009133E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A5BB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A5BB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A5BB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A5BB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A5BB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74BC8" w:rsidRPr="009133E0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574BC8" w:rsidRPr="009133E0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9133E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33E0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74BC8" w:rsidRPr="009133E0" w:rsidRDefault="009A5BB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74BC8" w:rsidRPr="009133E0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 xml:space="preserve">(oba položena testa 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lastRenderedPageBreak/>
              <w:t>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7DC5" w:rsidRDefault="00574BC8" w:rsidP="00A2389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82AC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Tijekom </w:t>
            </w:r>
            <w:r w:rsidR="004058E8" w:rsidRPr="00482AC5">
              <w:rPr>
                <w:rFonts w:ascii="Times New Roman" w:hAnsi="Times New Roman" w:cs="Arial"/>
                <w:color w:val="FF0000"/>
                <w:sz w:val="20"/>
                <w:szCs w:val="20"/>
              </w:rPr>
              <w:t>trajanja semestra</w:t>
            </w:r>
            <w:r w:rsidR="009A5BB8" w:rsidRPr="00482AC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studenti mogu </w:t>
            </w:r>
            <w:r w:rsidR="00482AC5" w:rsidRPr="00482AC5">
              <w:rPr>
                <w:rFonts w:ascii="Times New Roman" w:hAnsi="Times New Roman" w:cs="Arial"/>
                <w:color w:val="FF0000"/>
                <w:sz w:val="20"/>
                <w:szCs w:val="20"/>
              </w:rPr>
              <w:t>pristupiti polaganju</w:t>
            </w:r>
            <w:r w:rsidRPr="00482AC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dva</w:t>
            </w:r>
            <w:r w:rsidR="00482AC5" w:rsidRPr="00482AC5">
              <w:rPr>
                <w:rFonts w:ascii="Times New Roman" w:hAnsi="Times New Roman" w:cs="Arial"/>
                <w:color w:val="FF0000"/>
                <w:sz w:val="20"/>
                <w:szCs w:val="20"/>
              </w:rPr>
              <w:t>ju testova</w:t>
            </w:r>
            <w:r w:rsidRPr="009F7DC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. </w:t>
            </w:r>
            <w:r w:rsidR="000E0415">
              <w:rPr>
                <w:rFonts w:ascii="Times New Roman" w:hAnsi="Times New Roman" w:cs="Arial"/>
                <w:color w:val="FF0000"/>
                <w:sz w:val="20"/>
                <w:szCs w:val="20"/>
              </w:rPr>
              <w:t>Polaganje testova</w:t>
            </w:r>
            <w:r w:rsidR="009F7DC5" w:rsidRPr="009F7DC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zamjenjuje pisani dio ispita na način da studenti koji ostvare propisan</w:t>
            </w:r>
            <w:r w:rsidR="000E0415">
              <w:rPr>
                <w:rFonts w:ascii="Times New Roman" w:hAnsi="Times New Roman" w:cs="Arial"/>
                <w:color w:val="FF0000"/>
                <w:sz w:val="20"/>
                <w:szCs w:val="20"/>
              </w:rPr>
              <w:t>i minimum na oba testa</w:t>
            </w:r>
            <w:r w:rsidR="009F7DC5" w:rsidRPr="009F7DC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polažu samo usmeni ispit. </w:t>
            </w:r>
            <w:r w:rsidR="000E041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Studenti moraju minimalno riješiti 50% na svakom testu za prolaznu ocjenu. </w:t>
            </w:r>
            <w:r w:rsidR="009F7DC5" w:rsidRPr="009F7DC5">
              <w:rPr>
                <w:rFonts w:ascii="Times New Roman" w:hAnsi="Times New Roman" w:cs="Arial"/>
                <w:color w:val="FF0000"/>
                <w:sz w:val="20"/>
                <w:szCs w:val="20"/>
              </w:rPr>
              <w:t>Aktivnim sudjelovanjem na nastavi stu</w:t>
            </w:r>
            <w:r w:rsidR="000E0415">
              <w:rPr>
                <w:rFonts w:ascii="Times New Roman" w:hAnsi="Times New Roman" w:cs="Arial"/>
                <w:color w:val="FF0000"/>
                <w:sz w:val="20"/>
                <w:szCs w:val="20"/>
              </w:rPr>
              <w:t>dent može ostvariti dodatnih 10 bodova</w:t>
            </w:r>
            <w:r w:rsidR="009F7DC5" w:rsidRPr="009F7DC5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  <w:r w:rsidR="000E041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Prosječan broj bodova s oba položena testa uvećan za eventualne bodove za aktivno sudjelovanje formira ocjenu pisanog dijela ispita prema bodovnom pragu navedenom u nastavku.</w:t>
            </w:r>
          </w:p>
          <w:p w:rsidR="009F7DC5" w:rsidRDefault="009F7DC5" w:rsidP="00A2389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:rsidR="00574BC8" w:rsidRDefault="00574BC8" w:rsidP="00A2389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Završni ispit se sastoji od dva dijela, pisanog i usmenog ispita.</w:t>
            </w:r>
            <w:r w:rsidR="00860C85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9F7DC5" w:rsidRPr="00482AC5">
              <w:rPr>
                <w:rFonts w:ascii="Times New Roman" w:hAnsi="Times New Roman" w:cs="Arial"/>
                <w:color w:val="FF0000"/>
                <w:sz w:val="20"/>
                <w:szCs w:val="20"/>
              </w:rPr>
              <w:t>Za ostvarenje pozitivne ocjene potrebno je pozitivno (minimalno 50%) riješiti pisani ispit te usmeni ispit</w:t>
            </w:r>
            <w:r w:rsidR="009F7DC5" w:rsidRPr="009F7DC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. </w:t>
            </w:r>
            <w:r w:rsidR="00537DA1" w:rsidRPr="009133E0">
              <w:rPr>
                <w:rFonts w:ascii="Times New Roman" w:hAnsi="Times New Roman" w:cs="Arial"/>
                <w:sz w:val="20"/>
                <w:szCs w:val="20"/>
              </w:rPr>
              <w:t xml:space="preserve">Nakon položenog pisanog ispita student može pristupiti usmenom dijelu ispita. </w:t>
            </w:r>
          </w:p>
          <w:p w:rsidR="00860C85" w:rsidRDefault="00860C85" w:rsidP="00A2389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:rsidR="00860C85" w:rsidRPr="00860C85" w:rsidRDefault="00860C85" w:rsidP="00860C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60C85">
              <w:rPr>
                <w:rFonts w:ascii="Times New Roman" w:hAnsi="Times New Roman"/>
                <w:color w:val="FF0000"/>
                <w:sz w:val="20"/>
                <w:szCs w:val="20"/>
              </w:rPr>
              <w:t>Bodovni pragovi i odgovarajuće ocjene za pisane provjere znanja</w:t>
            </w:r>
            <w:r w:rsidR="007766B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(testovi i pisani ispit)</w:t>
            </w:r>
            <w:r w:rsidRPr="00860C85">
              <w:rPr>
                <w:rFonts w:ascii="Times New Roman" w:hAnsi="Times New Roman"/>
                <w:color w:val="FF0000"/>
                <w:sz w:val="20"/>
                <w:szCs w:val="20"/>
              </w:rPr>
              <w:t>:</w:t>
            </w:r>
          </w:p>
          <w:p w:rsidR="00860C85" w:rsidRPr="00860C85" w:rsidRDefault="00860C85" w:rsidP="00860C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60C85">
              <w:rPr>
                <w:rFonts w:ascii="Times New Roman" w:hAnsi="Times New Roman"/>
                <w:color w:val="FF0000"/>
                <w:sz w:val="20"/>
                <w:szCs w:val="20"/>
              </w:rPr>
              <w:t>0-49      nedovoljan (1)</w:t>
            </w:r>
          </w:p>
          <w:p w:rsidR="00860C85" w:rsidRPr="00860C85" w:rsidRDefault="00860C85" w:rsidP="00860C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60C85">
              <w:rPr>
                <w:rFonts w:ascii="Times New Roman" w:hAnsi="Times New Roman"/>
                <w:color w:val="FF0000"/>
                <w:sz w:val="20"/>
                <w:szCs w:val="20"/>
              </w:rPr>
              <w:t>50-65    dovoljan (2)</w:t>
            </w:r>
          </w:p>
          <w:p w:rsidR="00860C85" w:rsidRPr="00860C85" w:rsidRDefault="00860C85" w:rsidP="00860C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60C85">
              <w:rPr>
                <w:rFonts w:ascii="Times New Roman" w:hAnsi="Times New Roman"/>
                <w:color w:val="FF0000"/>
                <w:sz w:val="20"/>
                <w:szCs w:val="20"/>
              </w:rPr>
              <w:t>66-75    dobar (3)</w:t>
            </w:r>
          </w:p>
          <w:p w:rsidR="00860C85" w:rsidRPr="00860C85" w:rsidRDefault="00860C85" w:rsidP="00860C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60C85">
              <w:rPr>
                <w:rFonts w:ascii="Times New Roman" w:hAnsi="Times New Roman"/>
                <w:color w:val="FF0000"/>
                <w:sz w:val="20"/>
                <w:szCs w:val="20"/>
              </w:rPr>
              <w:t>76-85    vrlo dobar (4)</w:t>
            </w:r>
          </w:p>
          <w:p w:rsidR="00860C85" w:rsidRPr="00860C85" w:rsidRDefault="00860C85" w:rsidP="00860C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60C85">
              <w:rPr>
                <w:rFonts w:ascii="Times New Roman" w:hAnsi="Times New Roman"/>
                <w:color w:val="FF0000"/>
                <w:sz w:val="20"/>
                <w:szCs w:val="20"/>
              </w:rPr>
              <w:t>86-100  izvrstan (5)</w:t>
            </w:r>
          </w:p>
          <w:p w:rsidR="00860C85" w:rsidRPr="00860C85" w:rsidRDefault="00860C85" w:rsidP="00860C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860C85" w:rsidRPr="00860C85" w:rsidRDefault="00860C85" w:rsidP="00860C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60C85">
              <w:rPr>
                <w:rFonts w:ascii="Times New Roman" w:hAnsi="Times New Roman"/>
                <w:color w:val="FF0000"/>
                <w:sz w:val="20"/>
                <w:szCs w:val="20"/>
              </w:rPr>
              <w:t>Konačna ocjene je prosjek oc</w:t>
            </w:r>
            <w:r w:rsidR="000E0415">
              <w:rPr>
                <w:rFonts w:ascii="Times New Roman" w:hAnsi="Times New Roman"/>
                <w:color w:val="FF0000"/>
                <w:sz w:val="20"/>
                <w:szCs w:val="20"/>
              </w:rPr>
              <w:t>jene pisanog</w:t>
            </w:r>
            <w:r w:rsidRPr="00860C8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 usmenog dijela ispita.</w:t>
            </w:r>
          </w:p>
          <w:p w:rsidR="00860C85" w:rsidRPr="009133E0" w:rsidRDefault="00860C85" w:rsidP="00A2389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</w:rPr>
            </w:pPr>
          </w:p>
        </w:tc>
      </w:tr>
      <w:tr w:rsidR="00574BC8" w:rsidRPr="009133E0" w:rsidTr="00A2389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574BC8" w:rsidRPr="009133E0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Grupa autora (redaktor Žager, L.): Analiza financijskih izvještaja, Masmedia, Zagreb, 2008. </w:t>
            </w: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74BC8" w:rsidRPr="009133E0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 xml:space="preserve">Interni materijali s predavanja i vježbi (skripte)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440581" w:rsidRDefault="00860C85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440581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</w:p>
        </w:tc>
      </w:tr>
      <w:tr w:rsidR="00574BC8" w:rsidRPr="009133E0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74BC8" w:rsidRPr="009133E0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74BC8" w:rsidRPr="009133E0" w:rsidTr="00A2389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74BC8" w:rsidRPr="009133E0" w:rsidTr="00A2389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74BC8" w:rsidRPr="009133E0" w:rsidTr="00A2389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74BC8" w:rsidRPr="009133E0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574BC8" w:rsidRPr="009133E0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773E" w:rsidRPr="000A773E" w:rsidRDefault="000A773E" w:rsidP="000A773E">
            <w:pPr>
              <w:spacing w:after="0" w:line="240" w:lineRule="auto"/>
              <w:rPr>
                <w:rStyle w:val="tekst"/>
                <w:rFonts w:ascii="Times New Roman" w:hAnsi="Times New Roman"/>
                <w:color w:val="FF0000"/>
                <w:sz w:val="20"/>
                <w:szCs w:val="20"/>
                <w:lang w:val="pt-BR"/>
              </w:rPr>
            </w:pPr>
            <w:r w:rsidRPr="000A773E">
              <w:rPr>
                <w:rFonts w:ascii="Times New Roman" w:hAnsi="Times New Roman"/>
                <w:color w:val="FF0000"/>
                <w:sz w:val="20"/>
                <w:szCs w:val="20"/>
              </w:rPr>
              <w:t>Aljinović Barać, Željana; Šodan, Slavko: Analiza sigurnosti i uspješnosti poslovanja obrtnika „dohodaša“ Računovodstvo, revizija i financije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Pr="000A773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(2018), 3,</w:t>
            </w:r>
            <w:r w:rsidRPr="000A773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246</w:t>
            </w:r>
            <w:r w:rsidRPr="000A773E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-</w:t>
            </w:r>
            <w:r w:rsidRPr="000A773E">
              <w:rPr>
                <w:rFonts w:ascii="Times New Roman" w:hAnsi="Times New Roman"/>
                <w:color w:val="FF0000"/>
                <w:sz w:val="20"/>
                <w:szCs w:val="20"/>
              </w:rPr>
              <w:t>254</w:t>
            </w:r>
          </w:p>
          <w:p w:rsidR="000A773E" w:rsidRPr="000A773E" w:rsidRDefault="000A773E" w:rsidP="000A773E">
            <w:pPr>
              <w:spacing w:after="0" w:line="240" w:lineRule="auto"/>
              <w:rPr>
                <w:rStyle w:val="tekst"/>
                <w:rFonts w:ascii="Times New Roman" w:hAnsi="Times New Roman" w:cs="Arial"/>
                <w:sz w:val="20"/>
                <w:szCs w:val="20"/>
                <w:lang w:val="pt-BR"/>
              </w:rPr>
            </w:pPr>
            <w:r w:rsidRPr="000A773E">
              <w:rPr>
                <w:rStyle w:val="tekst"/>
                <w:rFonts w:ascii="Times New Roman" w:hAnsi="Times New Roman" w:cs="Arial"/>
                <w:sz w:val="20"/>
                <w:szCs w:val="20"/>
                <w:lang w:val="pt-BR"/>
              </w:rPr>
              <w:t>Gibson, C.H.: Financial Reporting &amp; Analysis Using Financial Accounting Information, 12th edition, Cengage Learning, 2011</w:t>
            </w:r>
          </w:p>
          <w:p w:rsidR="00574BC8" w:rsidRPr="009133E0" w:rsidRDefault="00574BC8" w:rsidP="00A2389B">
            <w:pPr>
              <w:spacing w:after="0" w:line="240" w:lineRule="auto"/>
              <w:rPr>
                <w:rStyle w:val="tekst"/>
                <w:rFonts w:ascii="Times New Roman" w:hAnsi="Times New Roman" w:cs="Arial"/>
                <w:sz w:val="20"/>
                <w:szCs w:val="20"/>
                <w:lang w:val="pt-BR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  <w:lang w:val="en-US"/>
              </w:rPr>
              <w:t>Palepu, K., Healy, P., Bernard, V., Peek, E.:</w:t>
            </w:r>
            <w:r w:rsidRPr="009133E0">
              <w:rPr>
                <w:rFonts w:ascii="Times New Roman" w:hAnsi="Times New Roman" w:cs="Arial"/>
                <w:i/>
                <w:sz w:val="20"/>
                <w:szCs w:val="20"/>
                <w:lang w:val="en-US"/>
              </w:rPr>
              <w:t xml:space="preserve"> </w:t>
            </w:r>
            <w:r w:rsidRPr="009133E0">
              <w:rPr>
                <w:rStyle w:val="Emphasis"/>
                <w:rFonts w:ascii="Times New Roman" w:hAnsi="Times New Roman" w:cs="Arial"/>
                <w:sz w:val="20"/>
                <w:szCs w:val="20"/>
                <w:lang w:val="en-US"/>
              </w:rPr>
              <w:t>Business Analysis and Valuation: Using financial statements, Text and Cases</w:t>
            </w:r>
            <w:r w:rsidRPr="009133E0">
              <w:rPr>
                <w:rFonts w:ascii="Times New Roman" w:hAnsi="Times New Roman" w:cs="Arial"/>
                <w:i/>
                <w:sz w:val="20"/>
                <w:szCs w:val="20"/>
                <w:lang w:val="en-US"/>
              </w:rPr>
              <w:t>,</w:t>
            </w:r>
            <w:r w:rsidRPr="009133E0">
              <w:rPr>
                <w:rStyle w:val="Emphasis"/>
                <w:rFonts w:ascii="Times New Roman" w:hAnsi="Times New Roman" w:cs="Arial"/>
                <w:sz w:val="20"/>
                <w:szCs w:val="20"/>
                <w:lang w:val="en-US"/>
              </w:rPr>
              <w:t xml:space="preserve"> IFRS Edition, Thomson, </w:t>
            </w:r>
            <w:r w:rsidRPr="009133E0">
              <w:rPr>
                <w:rFonts w:ascii="Times New Roman" w:hAnsi="Times New Roman" w:cs="Arial"/>
                <w:sz w:val="20"/>
                <w:szCs w:val="20"/>
                <w:lang w:val="en-US"/>
              </w:rPr>
              <w:t>2010.</w:t>
            </w:r>
          </w:p>
          <w:p w:rsidR="00574BC8" w:rsidRPr="009133E0" w:rsidRDefault="00574BC8" w:rsidP="00A2389B">
            <w:pPr>
              <w:spacing w:after="0" w:line="240" w:lineRule="auto"/>
              <w:rPr>
                <w:rStyle w:val="tekst"/>
                <w:rFonts w:ascii="Times New Roman" w:hAnsi="Times New Roman" w:cs="Arial"/>
                <w:sz w:val="20"/>
                <w:szCs w:val="20"/>
                <w:lang w:val="pt-BR"/>
              </w:rPr>
            </w:pPr>
            <w:r w:rsidRPr="009133E0">
              <w:rPr>
                <w:rStyle w:val="tekst"/>
                <w:rFonts w:ascii="Times New Roman" w:hAnsi="Times New Roman" w:cs="Arial"/>
                <w:sz w:val="20"/>
                <w:szCs w:val="20"/>
                <w:lang w:val="pt-BR"/>
              </w:rPr>
              <w:t>Tintor, J.: Poslovna analiza, Masmedia, Zagreb, 2009.</w:t>
            </w:r>
          </w:p>
          <w:p w:rsidR="00574BC8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pt-BR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  <w:lang w:val="pt-BR"/>
              </w:rPr>
              <w:t>White, G. I., Shondi, A. C., Fried, D.: The Analysis and Use of Financial Statements, John Wiley &amp; Sons Inc., New York, 2003.</w:t>
            </w:r>
          </w:p>
          <w:p w:rsidR="00E97CF3" w:rsidRPr="00E97CF3" w:rsidRDefault="00E97CF3" w:rsidP="00A2389B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  <w:lang w:val="pt-BR"/>
              </w:rPr>
              <w:t>B</w:t>
            </w:r>
            <w:r w:rsidRPr="00E97CF3">
              <w:rPr>
                <w:rFonts w:ascii="Times New Roman" w:hAnsi="Times New Roman" w:cs="Arial"/>
                <w:color w:val="FF0000"/>
                <w:sz w:val="20"/>
                <w:szCs w:val="20"/>
                <w:lang w:val="pt-BR"/>
              </w:rPr>
              <w:t xml:space="preserve">aza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  <w:lang w:val="pt-BR"/>
              </w:rPr>
              <w:t xml:space="preserve">sekundarnih </w:t>
            </w:r>
            <w:r w:rsidRPr="00E97CF3">
              <w:rPr>
                <w:rFonts w:ascii="Times New Roman" w:hAnsi="Times New Roman" w:cs="Arial"/>
                <w:color w:val="FF0000"/>
                <w:sz w:val="20"/>
                <w:szCs w:val="20"/>
                <w:lang w:val="pt-BR"/>
              </w:rPr>
              <w:t>podataka: Bureau van Dijk - Amadeus</w:t>
            </w: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574BC8" w:rsidP="00574BC8">
            <w:pPr>
              <w:numPr>
                <w:ilvl w:val="0"/>
                <w:numId w:val="4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:rsidR="00574BC8" w:rsidRPr="009133E0" w:rsidRDefault="00574BC8" w:rsidP="00574BC8">
            <w:pPr>
              <w:numPr>
                <w:ilvl w:val="0"/>
                <w:numId w:val="4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Nadzor izvođenja nastave (prodekan za nastavu);</w:t>
            </w:r>
          </w:p>
          <w:p w:rsidR="00574BC8" w:rsidRPr="009133E0" w:rsidRDefault="00574BC8" w:rsidP="00574BC8">
            <w:pPr>
              <w:numPr>
                <w:ilvl w:val="0"/>
                <w:numId w:val="4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nastavu);</w:t>
            </w:r>
          </w:p>
          <w:p w:rsidR="00574BC8" w:rsidRPr="009133E0" w:rsidRDefault="00574BC8" w:rsidP="00574BC8">
            <w:pPr>
              <w:numPr>
                <w:ilvl w:val="0"/>
                <w:numId w:val="4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574BC8" w:rsidRPr="009133E0" w:rsidRDefault="00574BC8" w:rsidP="00574BC8">
            <w:pPr>
              <w:numPr>
                <w:ilvl w:val="0"/>
                <w:numId w:val="4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574BC8" w:rsidRPr="009133E0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BC8" w:rsidRPr="009133E0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BC8" w:rsidRPr="009133E0" w:rsidRDefault="001B3981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9133E0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9133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133E0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05105A" w:rsidRDefault="0005105A" w:rsidP="00482AC5"/>
    <w:sectPr w:rsidR="0005105A" w:rsidSect="00051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4BC8"/>
    <w:rsid w:val="0005105A"/>
    <w:rsid w:val="00063DC0"/>
    <w:rsid w:val="00070AE3"/>
    <w:rsid w:val="00082A91"/>
    <w:rsid w:val="000A773E"/>
    <w:rsid w:val="000E0415"/>
    <w:rsid w:val="000F79FF"/>
    <w:rsid w:val="00114AE7"/>
    <w:rsid w:val="001B3981"/>
    <w:rsid w:val="002B4C26"/>
    <w:rsid w:val="002D531C"/>
    <w:rsid w:val="00357363"/>
    <w:rsid w:val="00384CDA"/>
    <w:rsid w:val="004058E8"/>
    <w:rsid w:val="00440581"/>
    <w:rsid w:val="00482AC5"/>
    <w:rsid w:val="004D22DD"/>
    <w:rsid w:val="004D7E27"/>
    <w:rsid w:val="004E5E31"/>
    <w:rsid w:val="00506AEB"/>
    <w:rsid w:val="00537DA1"/>
    <w:rsid w:val="00574BC8"/>
    <w:rsid w:val="00626051"/>
    <w:rsid w:val="00753AD4"/>
    <w:rsid w:val="00762554"/>
    <w:rsid w:val="007766BF"/>
    <w:rsid w:val="007A1587"/>
    <w:rsid w:val="007F7529"/>
    <w:rsid w:val="00844FBB"/>
    <w:rsid w:val="00860C85"/>
    <w:rsid w:val="008E47A7"/>
    <w:rsid w:val="0091407A"/>
    <w:rsid w:val="009A5BB8"/>
    <w:rsid w:val="009E226D"/>
    <w:rsid w:val="009E7390"/>
    <w:rsid w:val="009F7DC5"/>
    <w:rsid w:val="00A43220"/>
    <w:rsid w:val="00AD23A7"/>
    <w:rsid w:val="00BC1D1F"/>
    <w:rsid w:val="00CF3BCC"/>
    <w:rsid w:val="00D15FC3"/>
    <w:rsid w:val="00D95F41"/>
    <w:rsid w:val="00E53485"/>
    <w:rsid w:val="00E97CF3"/>
    <w:rsid w:val="00EC2C8F"/>
    <w:rsid w:val="00F273F4"/>
    <w:rsid w:val="00F42CAB"/>
    <w:rsid w:val="00F83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BC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574BC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574BC8"/>
    <w:rPr>
      <w:rFonts w:cs="Times New Roman"/>
      <w:b/>
      <w:bCs/>
    </w:rPr>
  </w:style>
  <w:style w:type="character" w:customStyle="1" w:styleId="tekst">
    <w:name w:val="tekst"/>
    <w:basedOn w:val="DefaultParagraphFont"/>
    <w:uiPriority w:val="99"/>
    <w:rsid w:val="00574BC8"/>
    <w:rPr>
      <w:rFonts w:cs="Times New Roman"/>
    </w:rPr>
  </w:style>
  <w:style w:type="paragraph" w:customStyle="1" w:styleId="Default">
    <w:name w:val="Default"/>
    <w:uiPriority w:val="99"/>
    <w:rsid w:val="00574BC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styleId="Emphasis">
    <w:name w:val="Emphasis"/>
    <w:basedOn w:val="DefaultParagraphFont"/>
    <w:uiPriority w:val="99"/>
    <w:qFormat/>
    <w:rsid w:val="00574BC8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BC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574BC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574BC8"/>
    <w:rPr>
      <w:rFonts w:cs="Times New Roman"/>
      <w:b/>
      <w:bCs/>
    </w:rPr>
  </w:style>
  <w:style w:type="character" w:customStyle="1" w:styleId="tekst">
    <w:name w:val="tekst"/>
    <w:basedOn w:val="DefaultParagraphFont"/>
    <w:uiPriority w:val="99"/>
    <w:rsid w:val="00574BC8"/>
    <w:rPr>
      <w:rFonts w:cs="Times New Roman"/>
    </w:rPr>
  </w:style>
  <w:style w:type="paragraph" w:customStyle="1" w:styleId="Default">
    <w:name w:val="Default"/>
    <w:uiPriority w:val="99"/>
    <w:rsid w:val="00574BC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styleId="Emphasis">
    <w:name w:val="Emphasis"/>
    <w:basedOn w:val="DefaultParagraphFont"/>
    <w:uiPriority w:val="99"/>
    <w:qFormat/>
    <w:rsid w:val="00574BC8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tklepo</dc:creator>
  <cp:lastModifiedBy>sumic</cp:lastModifiedBy>
  <cp:revision>2</cp:revision>
  <dcterms:created xsi:type="dcterms:W3CDTF">2018-06-06T12:22:00Z</dcterms:created>
  <dcterms:modified xsi:type="dcterms:W3CDTF">2018-06-06T12:22:00Z</dcterms:modified>
</cp:coreProperties>
</file>